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D9" w:rsidRDefault="00630DD9">
      <w:pPr>
        <w:pStyle w:val="BodyText"/>
        <w:spacing w:before="0"/>
        <w:ind w:left="0"/>
      </w:pPr>
    </w:p>
    <w:p w:rsidR="00630DD9" w:rsidRDefault="002F0877">
      <w:pPr>
        <w:spacing w:before="261" w:line="235" w:lineRule="auto"/>
        <w:ind w:left="4066" w:right="114" w:firstLine="1519"/>
        <w:rPr>
          <w:rFonts w:ascii="Century Gothic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457199</wp:posOffset>
            </wp:positionH>
            <wp:positionV relativeFrom="paragraph">
              <wp:posOffset>-146134</wp:posOffset>
            </wp:positionV>
            <wp:extent cx="2063829" cy="8229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82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  <w:color w:val="231F20"/>
          <w:sz w:val="36"/>
        </w:rPr>
        <w:t>Sample resolution in support of single-payer improved Medicare for All</w:t>
      </w:r>
    </w:p>
    <w:p w:rsidR="00630DD9" w:rsidRDefault="00630DD9">
      <w:pPr>
        <w:pStyle w:val="BodyText"/>
        <w:spacing w:before="3"/>
        <w:ind w:left="0"/>
        <w:rPr>
          <w:rFonts w:ascii="Century Gothic"/>
          <w:b/>
        </w:rPr>
      </w:pPr>
    </w:p>
    <w:p w:rsidR="00630DD9" w:rsidRDefault="00630DD9">
      <w:pPr>
        <w:rPr>
          <w:rFonts w:ascii="Century Gothic"/>
        </w:rPr>
        <w:sectPr w:rsidR="00630DD9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630DD9" w:rsidRDefault="002F0877">
      <w:pPr>
        <w:pStyle w:val="BodyText"/>
        <w:spacing w:before="121" w:line="249" w:lineRule="auto"/>
        <w:ind w:right="146"/>
      </w:pPr>
      <w:r>
        <w:rPr>
          <w:color w:val="231F20"/>
        </w:rPr>
        <w:lastRenderedPageBreak/>
        <w:t>WHEREAS, 28.5 million Americans lacked health insurance in 2017 (1), and</w:t>
      </w:r>
    </w:p>
    <w:p w:rsidR="00630DD9" w:rsidRDefault="002F0877">
      <w:pPr>
        <w:pStyle w:val="BodyText"/>
        <w:spacing w:before="172" w:line="249" w:lineRule="auto"/>
        <w:ind w:right="113"/>
      </w:pPr>
      <w:r>
        <w:rPr>
          <w:color w:val="231F20"/>
        </w:rPr>
        <w:t>WHEREAS, compared to ten other high-income countries, the United States ranks last in health care affordability, and has the highest rate of infant mortality and mortality amenable to health care (2), and</w:t>
      </w:r>
    </w:p>
    <w:p w:rsidR="00630DD9" w:rsidRDefault="002F0877">
      <w:pPr>
        <w:pStyle w:val="BodyText"/>
        <w:spacing w:line="249" w:lineRule="auto"/>
        <w:ind w:right="30"/>
      </w:pPr>
      <w:r>
        <w:rPr>
          <w:color w:val="231F20"/>
        </w:rPr>
        <w:t>WHEREAS, employer-sponsored health plans are increa</w:t>
      </w:r>
      <w:r>
        <w:rPr>
          <w:color w:val="231F20"/>
        </w:rPr>
        <w:t xml:space="preserve">singly unaffordable for workers since 85% of these plans include an </w:t>
      </w:r>
      <w:proofErr w:type="spellStart"/>
      <w:r>
        <w:rPr>
          <w:color w:val="231F20"/>
        </w:rPr>
        <w:t>an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nual</w:t>
      </w:r>
      <w:proofErr w:type="spellEnd"/>
      <w:r>
        <w:rPr>
          <w:color w:val="231F20"/>
        </w:rPr>
        <w:t xml:space="preserve"> deductible and the average deductible was $1,573 for single coverage in 2018 (3), and</w:t>
      </w:r>
    </w:p>
    <w:p w:rsidR="00630DD9" w:rsidRDefault="002F0877">
      <w:pPr>
        <w:pStyle w:val="BodyText"/>
        <w:spacing w:line="249" w:lineRule="auto"/>
        <w:ind w:right="19"/>
      </w:pPr>
      <w:r>
        <w:rPr>
          <w:color w:val="231F20"/>
        </w:rPr>
        <w:t>WHEREAS, in 2017 the United States spent $3.7 trillion on health care, or 17.9% of GDP (4), t</w:t>
      </w:r>
      <w:r>
        <w:rPr>
          <w:color w:val="231F20"/>
        </w:rPr>
        <w:t xml:space="preserve">wice as much per capita on health care as the average of wealthy nations that provide </w:t>
      </w:r>
      <w:proofErr w:type="spellStart"/>
      <w:r>
        <w:rPr>
          <w:color w:val="231F20"/>
        </w:rPr>
        <w:t>univer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sal</w:t>
      </w:r>
      <w:proofErr w:type="spellEnd"/>
      <w:r>
        <w:rPr>
          <w:color w:val="231F20"/>
        </w:rPr>
        <w:t xml:space="preserve"> coverage (5), and</w:t>
      </w:r>
    </w:p>
    <w:p w:rsidR="00630DD9" w:rsidRDefault="002F0877">
      <w:pPr>
        <w:pStyle w:val="BodyText"/>
        <w:spacing w:line="249" w:lineRule="auto"/>
        <w:ind w:right="102"/>
      </w:pPr>
      <w:r>
        <w:rPr>
          <w:color w:val="231F20"/>
        </w:rPr>
        <w:t xml:space="preserve">WHEREAS, 62% of all bankruptcies in 2007 were medical and 75% of people bankrupted by medical bills had private </w:t>
      </w:r>
      <w:proofErr w:type="spellStart"/>
      <w:r>
        <w:rPr>
          <w:color w:val="231F20"/>
        </w:rPr>
        <w:t>insur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ance</w:t>
      </w:r>
      <w:proofErr w:type="spellEnd"/>
      <w:r>
        <w:rPr>
          <w:color w:val="231F20"/>
        </w:rPr>
        <w:t xml:space="preserve"> at the onset of </w:t>
      </w:r>
      <w:r>
        <w:rPr>
          <w:color w:val="231F20"/>
        </w:rPr>
        <w:t>illness or injury (6) and medical bankruptcy did not fall in Massachusetts after that state’s implementation of reform in 2006 (7), and</w:t>
      </w:r>
    </w:p>
    <w:p w:rsidR="00630DD9" w:rsidRDefault="002F0877">
      <w:pPr>
        <w:pStyle w:val="BodyText"/>
        <w:spacing w:before="174" w:line="249" w:lineRule="auto"/>
        <w:ind w:right="103"/>
      </w:pPr>
      <w:r>
        <w:rPr>
          <w:color w:val="231F20"/>
        </w:rPr>
        <w:t>WHEREAS, overhead consumes 12.2% of private insurance premiums (8), while the overhead of fee-for-service Medicare is le</w:t>
      </w:r>
      <w:r>
        <w:rPr>
          <w:color w:val="231F20"/>
        </w:rPr>
        <w:t>ss than 2% (9), and</w:t>
      </w:r>
    </w:p>
    <w:p w:rsidR="00630DD9" w:rsidRDefault="002F0877">
      <w:pPr>
        <w:pStyle w:val="BodyText"/>
        <w:spacing w:line="249" w:lineRule="auto"/>
        <w:ind w:right="141"/>
      </w:pPr>
      <w:r>
        <w:rPr>
          <w:color w:val="231F20"/>
        </w:rPr>
        <w:t>WHEREAS, providers are forced to spend tens of billions more dealing with insurers’ billing and documentation requirements (10), bringing total administrative costs to 31% of U.S. health spending, compared to 16.7% in Canada (11), and</w:t>
      </w:r>
    </w:p>
    <w:p w:rsidR="00630DD9" w:rsidRDefault="002F0877">
      <w:pPr>
        <w:pStyle w:val="BodyText"/>
        <w:spacing w:line="249" w:lineRule="auto"/>
        <w:ind w:right="360"/>
      </w:pPr>
      <w:r>
        <w:rPr>
          <w:color w:val="231F20"/>
        </w:rPr>
        <w:t>W</w:t>
      </w:r>
      <w:r>
        <w:rPr>
          <w:color w:val="231F20"/>
        </w:rPr>
        <w:t>HEREAS,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U.S.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$500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billion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 administrative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single-payer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(12),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</w:p>
    <w:p w:rsidR="00630DD9" w:rsidRDefault="002F0877">
      <w:pPr>
        <w:pStyle w:val="BodyText"/>
        <w:spacing w:before="172" w:line="249" w:lineRule="auto"/>
        <w:ind w:right="30"/>
      </w:pPr>
      <w:r>
        <w:rPr>
          <w:color w:val="231F20"/>
        </w:rPr>
        <w:t>WHEREAS, billing-driven documentation that contributes to physician burnout would be greatly reduced under a single payer reform (13), and</w:t>
      </w:r>
    </w:p>
    <w:p w:rsidR="00630DD9" w:rsidRDefault="002F0877">
      <w:pPr>
        <w:pStyle w:val="BodyText"/>
        <w:spacing w:before="172" w:line="249" w:lineRule="auto"/>
        <w:ind w:right="208"/>
      </w:pPr>
      <w:r>
        <w:rPr>
          <w:color w:val="231F20"/>
        </w:rPr>
        <w:t>WHEREAS, the savings from slashing bureaucracy would be enough to cover all of the uninsured and eliminate cost sharing for everyone else (14),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</w:p>
    <w:p w:rsidR="00630DD9" w:rsidRDefault="002F0877">
      <w:pPr>
        <w:pStyle w:val="BodyText"/>
        <w:spacing w:line="249" w:lineRule="auto"/>
        <w:ind w:right="173"/>
      </w:pPr>
      <w:r>
        <w:rPr>
          <w:color w:val="231F20"/>
        </w:rPr>
        <w:t>WHEREAS, a single-payer system could control costs through proven-effective mechanisms such as global budget</w:t>
      </w:r>
      <w:r>
        <w:rPr>
          <w:color w:val="231F20"/>
        </w:rPr>
        <w:t xml:space="preserve">s for </w:t>
      </w:r>
      <w:proofErr w:type="spellStart"/>
      <w:r>
        <w:rPr>
          <w:color w:val="231F20"/>
        </w:rPr>
        <w:t>hospi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tals</w:t>
      </w:r>
      <w:proofErr w:type="spellEnd"/>
      <w:r>
        <w:rPr>
          <w:color w:val="231F20"/>
        </w:rPr>
        <w:t xml:space="preserve"> and negotiated drug prices (14), thereby making health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care financing sustainable,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</w:p>
    <w:p w:rsidR="00630DD9" w:rsidRDefault="002F0877">
      <w:pPr>
        <w:pStyle w:val="BodyText"/>
        <w:spacing w:line="249" w:lineRule="auto"/>
        <w:ind w:right="225"/>
        <w:jc w:val="both"/>
      </w:pPr>
      <w:r>
        <w:rPr>
          <w:color w:val="231F20"/>
        </w:rPr>
        <w:t>WHEREAS,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single-payer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reform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malpractice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law- suits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injured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won’t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 sue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expenses,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</w:p>
    <w:p w:rsidR="00630DD9" w:rsidRDefault="002F0877">
      <w:pPr>
        <w:pStyle w:val="BodyText"/>
        <w:spacing w:before="172" w:line="249" w:lineRule="auto"/>
        <w:ind w:right="8"/>
      </w:pPr>
      <w:r>
        <w:rPr>
          <w:color w:val="231F20"/>
        </w:rPr>
        <w:t xml:space="preserve">WHEREAS, a single-payer system would facilitate health plan- </w:t>
      </w:r>
      <w:proofErr w:type="spellStart"/>
      <w:r>
        <w:rPr>
          <w:color w:val="231F20"/>
        </w:rPr>
        <w:t>ning</w:t>
      </w:r>
      <w:proofErr w:type="spellEnd"/>
      <w:r>
        <w:rPr>
          <w:color w:val="231F20"/>
        </w:rPr>
        <w:t>, directing capital funds to build and expand health facilities where they are needed, rather than being driven by the dictates of</w:t>
      </w:r>
    </w:p>
    <w:p w:rsidR="00630DD9" w:rsidRDefault="002F0877">
      <w:pPr>
        <w:pStyle w:val="BodyText"/>
        <w:spacing w:before="111"/>
      </w:pPr>
      <w:r>
        <w:br w:type="column"/>
      </w:r>
      <w:r>
        <w:rPr>
          <w:color w:val="231F20"/>
          <w:w w:val="105"/>
        </w:rPr>
        <w:lastRenderedPageBreak/>
        <w:t>the market, and</w:t>
      </w:r>
    </w:p>
    <w:p w:rsidR="00630DD9" w:rsidRDefault="002F0877">
      <w:pPr>
        <w:pStyle w:val="BodyText"/>
        <w:spacing w:before="180" w:line="249" w:lineRule="auto"/>
        <w:ind w:right="135"/>
      </w:pPr>
      <w:r>
        <w:rPr>
          <w:color w:val="231F20"/>
        </w:rPr>
        <w:t>WHEREAS, a single-pa</w:t>
      </w:r>
      <w:r>
        <w:rPr>
          <w:color w:val="231F20"/>
        </w:rPr>
        <w:t>yer reform will dramatically reduce, al- though not eliminate, health disparities. The passage of Medicare in 1965 led to the rapid desegregation of 99.6% of U.S. hospitals (15), and</w:t>
      </w:r>
    </w:p>
    <w:p w:rsidR="00630DD9" w:rsidRDefault="002F0877">
      <w:pPr>
        <w:pStyle w:val="BodyText"/>
        <w:spacing w:line="249" w:lineRule="auto"/>
        <w:ind w:right="85"/>
      </w:pPr>
      <w:r>
        <w:rPr>
          <w:color w:val="231F20"/>
        </w:rPr>
        <w:t>WHEREAS, a single-payer system will allow</w:t>
      </w:r>
      <w:bookmarkStart w:id="0" w:name="_GoBack"/>
      <w:bookmarkEnd w:id="0"/>
      <w:r>
        <w:rPr>
          <w:color w:val="231F20"/>
        </w:rPr>
        <w:t xml:space="preserve"> patients to freely choose thei</w:t>
      </w:r>
      <w:r>
        <w:rPr>
          <w:color w:val="231F20"/>
        </w:rPr>
        <w:t>r doctors, gives physicians a choice of practice setting, and protect the doctor patient relationship, and</w:t>
      </w:r>
    </w:p>
    <w:p w:rsidR="00630DD9" w:rsidRDefault="002F0877">
      <w:pPr>
        <w:pStyle w:val="BodyText"/>
        <w:spacing w:line="249" w:lineRule="auto"/>
        <w:ind w:right="461"/>
      </w:pPr>
      <w:r>
        <w:rPr>
          <w:color w:val="231F20"/>
        </w:rPr>
        <w:t>WHEREAS,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single-payer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houses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 Congress,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therefore</w:t>
      </w:r>
    </w:p>
    <w:p w:rsidR="00630DD9" w:rsidRDefault="002F0877">
      <w:pPr>
        <w:pStyle w:val="BodyText"/>
        <w:spacing w:before="171" w:line="249" w:lineRule="auto"/>
        <w:ind w:right="74"/>
      </w:pPr>
      <w:r>
        <w:rPr>
          <w:color w:val="231F20"/>
        </w:rPr>
        <w:t>BE IT RESOLVED that [this organization] express its support for universal access to comprehensive, affordable, high-quality health care through a single-payer national health program, including single-payer legislation at the state level.</w:t>
      </w:r>
    </w:p>
    <w:p w:rsidR="00630DD9" w:rsidRDefault="002F0877">
      <w:pPr>
        <w:spacing w:before="155"/>
        <w:ind w:left="130"/>
        <w:rPr>
          <w:rFonts w:ascii="Century Gothic"/>
          <w:b/>
          <w:sz w:val="18"/>
        </w:rPr>
      </w:pPr>
      <w:r>
        <w:rPr>
          <w:rFonts w:ascii="Century Gothic"/>
          <w:b/>
          <w:color w:val="179C8F"/>
          <w:sz w:val="18"/>
        </w:rPr>
        <w:t>References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before="161" w:line="208" w:lineRule="auto"/>
        <w:ind w:right="365" w:firstLine="0"/>
        <w:rPr>
          <w:sz w:val="16"/>
        </w:rPr>
      </w:pPr>
      <w:r>
        <w:rPr>
          <w:color w:val="231F20"/>
          <w:sz w:val="16"/>
        </w:rPr>
        <w:t>“Healt</w:t>
      </w:r>
      <w:r>
        <w:rPr>
          <w:color w:val="231F20"/>
          <w:sz w:val="16"/>
        </w:rPr>
        <w:t>h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Insurance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Coverage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United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States: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4"/>
          <w:sz w:val="16"/>
        </w:rPr>
        <w:t>2017,”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4"/>
          <w:sz w:val="16"/>
        </w:rPr>
        <w:t>U.S.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Census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Bureau, September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16"/>
        </w:tabs>
        <w:spacing w:before="159" w:line="208" w:lineRule="auto"/>
        <w:ind w:right="127" w:firstLine="0"/>
        <w:rPr>
          <w:sz w:val="16"/>
        </w:rPr>
      </w:pPr>
      <w:r>
        <w:rPr>
          <w:color w:val="231F20"/>
          <w:sz w:val="16"/>
        </w:rPr>
        <w:t xml:space="preserve">Schneider, et al., </w:t>
      </w:r>
      <w:r>
        <w:rPr>
          <w:color w:val="231F20"/>
          <w:spacing w:val="-3"/>
          <w:sz w:val="16"/>
        </w:rPr>
        <w:t xml:space="preserve">“Mirror, </w:t>
      </w:r>
      <w:r>
        <w:rPr>
          <w:color w:val="231F20"/>
          <w:sz w:val="16"/>
        </w:rPr>
        <w:t>Mirror 2017: International comparison reflects flaws and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opportunities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better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3"/>
          <w:sz w:val="16"/>
        </w:rPr>
        <w:t>U.S.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5"/>
          <w:sz w:val="16"/>
        </w:rPr>
        <w:t>care,”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Commonwealth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Fund,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July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17,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2017.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before="160" w:line="208" w:lineRule="auto"/>
        <w:ind w:right="341" w:firstLine="0"/>
        <w:rPr>
          <w:sz w:val="16"/>
        </w:rPr>
      </w:pPr>
      <w:r>
        <w:rPr>
          <w:color w:val="231F20"/>
          <w:sz w:val="16"/>
        </w:rPr>
        <w:t>Claxton,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al.,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“Health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benefits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2018: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Modest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growth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premiums,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 xml:space="preserve">higher worker contributions at firms with more low-wage </w:t>
      </w:r>
      <w:r>
        <w:rPr>
          <w:color w:val="231F20"/>
          <w:spacing w:val="-4"/>
          <w:sz w:val="16"/>
        </w:rPr>
        <w:t xml:space="preserve">workers,” </w:t>
      </w:r>
      <w:r>
        <w:rPr>
          <w:color w:val="231F20"/>
          <w:sz w:val="16"/>
        </w:rPr>
        <w:t>Health Affairs, October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line="208" w:lineRule="auto"/>
        <w:ind w:right="321" w:firstLine="0"/>
        <w:rPr>
          <w:sz w:val="16"/>
        </w:rPr>
      </w:pPr>
      <w:r>
        <w:rPr>
          <w:color w:val="231F20"/>
          <w:sz w:val="16"/>
        </w:rPr>
        <w:t>“National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Expenditures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Fact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Sheet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4"/>
          <w:sz w:val="16"/>
        </w:rPr>
        <w:t>2017,”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pacing w:val="-4"/>
          <w:sz w:val="16"/>
        </w:rPr>
        <w:t>U.S.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Centers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Medicare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&amp; Medicaid Servi</w:t>
      </w:r>
      <w:r>
        <w:rPr>
          <w:color w:val="231F20"/>
          <w:sz w:val="16"/>
        </w:rPr>
        <w:t>ces, December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line="208" w:lineRule="auto"/>
        <w:ind w:firstLine="0"/>
        <w:rPr>
          <w:sz w:val="16"/>
        </w:rPr>
      </w:pPr>
      <w:r>
        <w:rPr>
          <w:color w:val="231F20"/>
          <w:sz w:val="16"/>
        </w:rPr>
        <w:t>Sawyer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Cox,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3"/>
          <w:sz w:val="16"/>
        </w:rPr>
        <w:t xml:space="preserve">“How </w:t>
      </w:r>
      <w:r>
        <w:rPr>
          <w:color w:val="231F20"/>
          <w:sz w:val="16"/>
        </w:rPr>
        <w:t>does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spending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4"/>
          <w:sz w:val="16"/>
        </w:rPr>
        <w:t xml:space="preserve">U.S. </w:t>
      </w:r>
      <w:r>
        <w:rPr>
          <w:color w:val="231F20"/>
          <w:sz w:val="16"/>
        </w:rPr>
        <w:t>compare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coun</w:t>
      </w:r>
      <w:proofErr w:type="spellEnd"/>
      <w:r>
        <w:rPr>
          <w:color w:val="231F20"/>
          <w:sz w:val="16"/>
        </w:rPr>
        <w:t>- tries?”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Kaiser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Family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Foundation,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December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7,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line="208" w:lineRule="auto"/>
        <w:ind w:right="168" w:firstLine="0"/>
        <w:rPr>
          <w:sz w:val="16"/>
        </w:rPr>
      </w:pPr>
      <w:proofErr w:type="spellStart"/>
      <w:r>
        <w:rPr>
          <w:color w:val="231F20"/>
          <w:sz w:val="16"/>
        </w:rPr>
        <w:t>Himmelstein</w:t>
      </w:r>
      <w:proofErr w:type="spellEnd"/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al.,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“Medical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bankruptcy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United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States,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2007: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Results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 national</w:t>
      </w:r>
      <w:r>
        <w:rPr>
          <w:color w:val="231F20"/>
          <w:spacing w:val="-6"/>
          <w:sz w:val="16"/>
        </w:rPr>
        <w:t xml:space="preserve"> study,”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American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Journal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Medicine,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August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2009.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line="208" w:lineRule="auto"/>
        <w:ind w:right="245" w:firstLine="0"/>
        <w:rPr>
          <w:sz w:val="16"/>
        </w:rPr>
      </w:pPr>
      <w:proofErr w:type="spellStart"/>
      <w:r>
        <w:rPr>
          <w:color w:val="231F20"/>
          <w:sz w:val="16"/>
        </w:rPr>
        <w:t>Himmelstein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al.,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“Medical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bankruptcy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Massachusetts: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reform made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difference?”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American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Journal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Medicine,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March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2011.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line="208" w:lineRule="auto"/>
        <w:ind w:right="244" w:firstLine="0"/>
        <w:rPr>
          <w:sz w:val="16"/>
        </w:rPr>
      </w:pPr>
      <w:r>
        <w:rPr>
          <w:color w:val="231F20"/>
          <w:sz w:val="16"/>
        </w:rPr>
        <w:t>National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Expenditure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Accounts,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3"/>
          <w:sz w:val="16"/>
        </w:rPr>
        <w:t>U.S.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Centers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Medicare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Medicaid Services, December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280"/>
        </w:tabs>
        <w:spacing w:before="119" w:line="208" w:lineRule="auto"/>
        <w:ind w:right="145" w:firstLine="0"/>
        <w:rPr>
          <w:sz w:val="16"/>
        </w:rPr>
      </w:pPr>
      <w:r>
        <w:rPr>
          <w:color w:val="231F20"/>
          <w:sz w:val="16"/>
        </w:rPr>
        <w:t>2018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Annual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Report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Boards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Trustees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Federal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Hospital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Insurance 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Federal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Supplementary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Medical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Insurance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3"/>
          <w:sz w:val="16"/>
        </w:rPr>
        <w:t>Trust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Funds,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June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183" w:firstLine="0"/>
        <w:rPr>
          <w:sz w:val="16"/>
        </w:rPr>
      </w:pPr>
      <w:proofErr w:type="spellStart"/>
      <w:r>
        <w:rPr>
          <w:color w:val="231F20"/>
          <w:sz w:val="16"/>
        </w:rPr>
        <w:t>Morra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al.,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3"/>
          <w:sz w:val="16"/>
        </w:rPr>
        <w:t>“U.S.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physician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practices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versus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Canadians: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spending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nearly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four times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much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money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interacting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4"/>
          <w:sz w:val="16"/>
        </w:rPr>
        <w:t>payers,”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Affairs,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August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2011.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297" w:firstLine="0"/>
        <w:rPr>
          <w:sz w:val="16"/>
        </w:rPr>
      </w:pPr>
      <w:proofErr w:type="spellStart"/>
      <w:r>
        <w:rPr>
          <w:color w:val="231F20"/>
          <w:spacing w:val="-3"/>
          <w:sz w:val="16"/>
        </w:rPr>
        <w:t>Woolhandler</w:t>
      </w:r>
      <w:proofErr w:type="spellEnd"/>
      <w:r>
        <w:rPr>
          <w:color w:val="231F20"/>
          <w:spacing w:val="-3"/>
          <w:sz w:val="16"/>
        </w:rPr>
        <w:t xml:space="preserve">, </w:t>
      </w:r>
      <w:r>
        <w:rPr>
          <w:color w:val="231F20"/>
          <w:sz w:val="16"/>
        </w:rPr>
        <w:t xml:space="preserve">et al., “Costs of health administration in the </w:t>
      </w:r>
      <w:r>
        <w:rPr>
          <w:color w:val="231F20"/>
          <w:spacing w:val="-3"/>
          <w:sz w:val="16"/>
        </w:rPr>
        <w:t xml:space="preserve">U.S. </w:t>
      </w:r>
      <w:r>
        <w:rPr>
          <w:color w:val="231F20"/>
          <w:sz w:val="16"/>
        </w:rPr>
        <w:t xml:space="preserve">and </w:t>
      </w:r>
      <w:r>
        <w:rPr>
          <w:color w:val="231F20"/>
          <w:spacing w:val="-4"/>
          <w:sz w:val="16"/>
        </w:rPr>
        <w:t xml:space="preserve">Canada,” </w:t>
      </w:r>
      <w:r>
        <w:rPr>
          <w:color w:val="231F20"/>
          <w:sz w:val="16"/>
        </w:rPr>
        <w:t>NEJM, Sept. 21,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2003.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272" w:firstLine="0"/>
        <w:jc w:val="both"/>
        <w:rPr>
          <w:sz w:val="16"/>
        </w:rPr>
      </w:pPr>
      <w:proofErr w:type="spellStart"/>
      <w:r>
        <w:rPr>
          <w:color w:val="231F20"/>
          <w:sz w:val="16"/>
        </w:rPr>
        <w:t>Woolhandler</w:t>
      </w:r>
      <w:proofErr w:type="spellEnd"/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2"/>
          <w:sz w:val="16"/>
        </w:rPr>
        <w:t xml:space="preserve"> </w:t>
      </w:r>
      <w:proofErr w:type="spellStart"/>
      <w:r>
        <w:rPr>
          <w:color w:val="231F20"/>
          <w:sz w:val="16"/>
        </w:rPr>
        <w:t>Himmelstein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“Single-payer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reform: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only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way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fulfill 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3"/>
          <w:sz w:val="16"/>
        </w:rPr>
        <w:t>President’s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pledge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coverage,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better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benefits,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lower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costs,”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Annals of Internal Medicine, April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2017.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154" w:firstLine="0"/>
        <w:rPr>
          <w:sz w:val="16"/>
        </w:rPr>
      </w:pPr>
      <w:r>
        <w:rPr>
          <w:color w:val="231F20"/>
          <w:sz w:val="16"/>
        </w:rPr>
        <w:t>Downing,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al.,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“Physician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burnout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electronic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health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record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era: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we ignoring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cause?”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Annals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Internal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Medicine,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July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3,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296" w:firstLine="0"/>
        <w:rPr>
          <w:sz w:val="16"/>
        </w:rPr>
      </w:pPr>
      <w:proofErr w:type="spellStart"/>
      <w:r>
        <w:rPr>
          <w:color w:val="231F20"/>
          <w:sz w:val="16"/>
        </w:rPr>
        <w:t>Pollin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et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al.,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“Economic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analysis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Medicare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5"/>
          <w:sz w:val="16"/>
        </w:rPr>
        <w:t>All,”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Political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Economy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 xml:space="preserve">Re- </w:t>
      </w:r>
      <w:proofErr w:type="gramStart"/>
      <w:r>
        <w:rPr>
          <w:color w:val="231F20"/>
          <w:sz w:val="16"/>
        </w:rPr>
        <w:t>search</w:t>
      </w:r>
      <w:proofErr w:type="gram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Institute,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University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Massachusetts-Amherst,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November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30,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2018.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line="208" w:lineRule="auto"/>
        <w:ind w:right="175" w:firstLine="0"/>
        <w:rPr>
          <w:sz w:val="16"/>
        </w:rPr>
      </w:pPr>
      <w:proofErr w:type="spellStart"/>
      <w:r>
        <w:rPr>
          <w:color w:val="231F20"/>
          <w:sz w:val="16"/>
        </w:rPr>
        <w:t>Marmor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8"/>
          <w:sz w:val="16"/>
        </w:rPr>
        <w:t>T,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Ph.D.,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Oberlander</w:t>
      </w:r>
      <w:proofErr w:type="spellEnd"/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4"/>
          <w:sz w:val="16"/>
        </w:rPr>
        <w:t xml:space="preserve">J, </w:t>
      </w:r>
      <w:r>
        <w:rPr>
          <w:color w:val="231F20"/>
          <w:sz w:val="16"/>
        </w:rPr>
        <w:t>Ph.D.,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3"/>
          <w:sz w:val="16"/>
        </w:rPr>
        <w:t>“From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HMOs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ACOs: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 xml:space="preserve">Quest for the </w:t>
      </w:r>
      <w:r>
        <w:rPr>
          <w:color w:val="231F20"/>
          <w:spacing w:val="-3"/>
          <w:sz w:val="16"/>
        </w:rPr>
        <w:t xml:space="preserve">Holy </w:t>
      </w:r>
      <w:r>
        <w:rPr>
          <w:color w:val="231F20"/>
          <w:sz w:val="16"/>
        </w:rPr>
        <w:t xml:space="preserve">Grail in </w:t>
      </w:r>
      <w:r>
        <w:rPr>
          <w:color w:val="231F20"/>
          <w:spacing w:val="-3"/>
          <w:sz w:val="16"/>
        </w:rPr>
        <w:t xml:space="preserve">U.S. </w:t>
      </w:r>
      <w:r>
        <w:rPr>
          <w:color w:val="231F20"/>
          <w:sz w:val="16"/>
        </w:rPr>
        <w:t xml:space="preserve">Health </w:t>
      </w:r>
      <w:r>
        <w:rPr>
          <w:color w:val="231F20"/>
          <w:spacing w:val="-6"/>
          <w:sz w:val="16"/>
        </w:rPr>
        <w:t xml:space="preserve">Policy,” </w:t>
      </w:r>
      <w:r>
        <w:rPr>
          <w:color w:val="231F20"/>
          <w:sz w:val="16"/>
        </w:rPr>
        <w:t>Journal of General Internal Medicine, March 13, 2012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z w:val="16"/>
        </w:rPr>
        <w:t>(online).</w:t>
      </w:r>
    </w:p>
    <w:p w:rsidR="00630DD9" w:rsidRDefault="002F0877">
      <w:pPr>
        <w:pStyle w:val="ListParagraph"/>
        <w:numPr>
          <w:ilvl w:val="0"/>
          <w:numId w:val="1"/>
        </w:numPr>
        <w:tabs>
          <w:tab w:val="left" w:pos="357"/>
        </w:tabs>
        <w:spacing w:before="100" w:line="249" w:lineRule="auto"/>
        <w:ind w:right="338" w:firstLine="0"/>
        <w:rPr>
          <w:sz w:val="16"/>
        </w:rPr>
      </w:pPr>
      <w:proofErr w:type="spellStart"/>
      <w:r>
        <w:rPr>
          <w:color w:val="231F20"/>
          <w:sz w:val="16"/>
        </w:rPr>
        <w:t>Himmelstein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proofErr w:type="spellStart"/>
      <w:r>
        <w:rPr>
          <w:color w:val="231F20"/>
          <w:spacing w:val="-3"/>
          <w:sz w:val="16"/>
        </w:rPr>
        <w:t>Woolhandler</w:t>
      </w:r>
      <w:proofErr w:type="spellEnd"/>
      <w:r>
        <w:rPr>
          <w:color w:val="231F20"/>
          <w:spacing w:val="-3"/>
          <w:sz w:val="16"/>
        </w:rPr>
        <w:t>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4"/>
          <w:sz w:val="16"/>
        </w:rPr>
        <w:t>“Medicare’s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rollout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vs.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4"/>
          <w:sz w:val="16"/>
        </w:rPr>
        <w:t>Obamacare’s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 xml:space="preserve">glitches </w:t>
      </w:r>
      <w:r>
        <w:rPr>
          <w:color w:val="231F20"/>
          <w:spacing w:val="-7"/>
          <w:sz w:val="16"/>
        </w:rPr>
        <w:t xml:space="preserve">brew,” </w:t>
      </w:r>
      <w:r>
        <w:rPr>
          <w:color w:val="231F20"/>
          <w:sz w:val="16"/>
        </w:rPr>
        <w:t>Health Affairs blog, Jan. 2,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2014.</w:t>
      </w:r>
    </w:p>
    <w:p w:rsidR="00630DD9" w:rsidRDefault="002F0877">
      <w:pPr>
        <w:pStyle w:val="BodyText"/>
        <w:spacing w:before="182"/>
      </w:pPr>
      <w:r>
        <w:rPr>
          <w:color w:val="231F20"/>
        </w:rPr>
        <w:t xml:space="preserve">Download this resolution at </w:t>
      </w:r>
      <w:r>
        <w:rPr>
          <w:color w:val="179C8F"/>
        </w:rPr>
        <w:t>pnhp.org/</w:t>
      </w:r>
      <w:proofErr w:type="spellStart"/>
      <w:r>
        <w:rPr>
          <w:color w:val="179C8F"/>
        </w:rPr>
        <w:t>SampleResolution</w:t>
      </w:r>
      <w:proofErr w:type="spellEnd"/>
      <w:r>
        <w:rPr>
          <w:color w:val="231F20"/>
        </w:rPr>
        <w:t>.</w:t>
      </w:r>
    </w:p>
    <w:sectPr w:rsidR="00630DD9">
      <w:type w:val="continuous"/>
      <w:pgSz w:w="12240" w:h="15840"/>
      <w:pgMar w:top="720" w:right="600" w:bottom="280" w:left="600" w:header="720" w:footer="720" w:gutter="0"/>
      <w:cols w:num="2" w:space="720" w:equalWidth="0">
        <w:col w:w="5390" w:space="144"/>
        <w:col w:w="5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57DB"/>
    <w:multiLevelType w:val="hybridMultilevel"/>
    <w:tmpl w:val="60D89738"/>
    <w:lvl w:ilvl="0" w:tplc="C2DE6E1A">
      <w:start w:val="1"/>
      <w:numFmt w:val="decimal"/>
      <w:lvlText w:val="%1."/>
      <w:lvlJc w:val="left"/>
      <w:pPr>
        <w:ind w:left="130" w:hanging="15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16"/>
        <w:szCs w:val="16"/>
        <w:lang w:val="en-US" w:eastAsia="en-US" w:bidi="en-US"/>
      </w:rPr>
    </w:lvl>
    <w:lvl w:ilvl="1" w:tplc="7C8435E0">
      <w:numFmt w:val="bullet"/>
      <w:lvlText w:val="•"/>
      <w:lvlJc w:val="left"/>
      <w:pPr>
        <w:ind w:left="676" w:hanging="150"/>
      </w:pPr>
      <w:rPr>
        <w:rFonts w:hint="default"/>
        <w:lang w:val="en-US" w:eastAsia="en-US" w:bidi="en-US"/>
      </w:rPr>
    </w:lvl>
    <w:lvl w:ilvl="2" w:tplc="628E3C6A">
      <w:numFmt w:val="bullet"/>
      <w:lvlText w:val="•"/>
      <w:lvlJc w:val="left"/>
      <w:pPr>
        <w:ind w:left="1213" w:hanging="150"/>
      </w:pPr>
      <w:rPr>
        <w:rFonts w:hint="default"/>
        <w:lang w:val="en-US" w:eastAsia="en-US" w:bidi="en-US"/>
      </w:rPr>
    </w:lvl>
    <w:lvl w:ilvl="3" w:tplc="193677DA">
      <w:numFmt w:val="bullet"/>
      <w:lvlText w:val="•"/>
      <w:lvlJc w:val="left"/>
      <w:pPr>
        <w:ind w:left="1749" w:hanging="150"/>
      </w:pPr>
      <w:rPr>
        <w:rFonts w:hint="default"/>
        <w:lang w:val="en-US" w:eastAsia="en-US" w:bidi="en-US"/>
      </w:rPr>
    </w:lvl>
    <w:lvl w:ilvl="4" w:tplc="869ED6D4">
      <w:numFmt w:val="bullet"/>
      <w:lvlText w:val="•"/>
      <w:lvlJc w:val="left"/>
      <w:pPr>
        <w:ind w:left="2286" w:hanging="150"/>
      </w:pPr>
      <w:rPr>
        <w:rFonts w:hint="default"/>
        <w:lang w:val="en-US" w:eastAsia="en-US" w:bidi="en-US"/>
      </w:rPr>
    </w:lvl>
    <w:lvl w:ilvl="5" w:tplc="0E1EEEEA">
      <w:numFmt w:val="bullet"/>
      <w:lvlText w:val="•"/>
      <w:lvlJc w:val="left"/>
      <w:pPr>
        <w:ind w:left="2823" w:hanging="150"/>
      </w:pPr>
      <w:rPr>
        <w:rFonts w:hint="default"/>
        <w:lang w:val="en-US" w:eastAsia="en-US" w:bidi="en-US"/>
      </w:rPr>
    </w:lvl>
    <w:lvl w:ilvl="6" w:tplc="4B185BF0">
      <w:numFmt w:val="bullet"/>
      <w:lvlText w:val="•"/>
      <w:lvlJc w:val="left"/>
      <w:pPr>
        <w:ind w:left="3359" w:hanging="150"/>
      </w:pPr>
      <w:rPr>
        <w:rFonts w:hint="default"/>
        <w:lang w:val="en-US" w:eastAsia="en-US" w:bidi="en-US"/>
      </w:rPr>
    </w:lvl>
    <w:lvl w:ilvl="7" w:tplc="9B963882">
      <w:numFmt w:val="bullet"/>
      <w:lvlText w:val="•"/>
      <w:lvlJc w:val="left"/>
      <w:pPr>
        <w:ind w:left="3896" w:hanging="150"/>
      </w:pPr>
      <w:rPr>
        <w:rFonts w:hint="default"/>
        <w:lang w:val="en-US" w:eastAsia="en-US" w:bidi="en-US"/>
      </w:rPr>
    </w:lvl>
    <w:lvl w:ilvl="8" w:tplc="4424821C">
      <w:numFmt w:val="bullet"/>
      <w:lvlText w:val="•"/>
      <w:lvlJc w:val="left"/>
      <w:pPr>
        <w:ind w:left="4432" w:hanging="1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0DD9"/>
    <w:rsid w:val="002F0877"/>
    <w:rsid w:val="0063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AF6E4-BBBE-4164-ADCE-72F41E8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3"/>
      <w:ind w:left="13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130" w:righ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dixon@pnhp.org</cp:lastModifiedBy>
  <cp:revision>2</cp:revision>
  <dcterms:created xsi:type="dcterms:W3CDTF">2019-03-06T17:40:00Z</dcterms:created>
  <dcterms:modified xsi:type="dcterms:W3CDTF">2019-03-06T17:41:00Z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2019-03-06T00:00:00Z</vt:filetime>
  </property>
</Properties>
</file>